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CD9" w:rsidRDefault="009D5CD9" w:rsidP="009D5CD9">
      <w:pPr>
        <w:spacing w:line="240" w:lineRule="auto"/>
        <w:rPr>
          <w:rFonts w:ascii="方正小标宋简体" w:eastAsia="方正小标宋简体"/>
          <w:sz w:val="40"/>
          <w:szCs w:val="40"/>
        </w:rPr>
      </w:pPr>
      <w:bookmarkStart w:id="0" w:name="_Hlk162953572"/>
      <w:r>
        <w:rPr>
          <w:rFonts w:ascii="方正小标宋简体" w:eastAsia="方正小标宋简体" w:hint="eastAsia"/>
          <w:sz w:val="40"/>
          <w:szCs w:val="40"/>
        </w:rPr>
        <w:t>附件2：</w:t>
      </w:r>
    </w:p>
    <w:p w:rsidR="009D5CD9" w:rsidRDefault="009D5CD9" w:rsidP="009D5CD9">
      <w:pPr>
        <w:spacing w:line="240" w:lineRule="auto"/>
        <w:jc w:val="center"/>
        <w:rPr>
          <w:rFonts w:ascii="方正小标宋简体" w:eastAsia="方正小标宋简体"/>
          <w:sz w:val="40"/>
          <w:szCs w:val="40"/>
        </w:rPr>
      </w:pPr>
      <w:r>
        <w:rPr>
          <w:rFonts w:ascii="方正小标宋简体" w:eastAsia="方正小标宋简体" w:hint="eastAsia"/>
          <w:sz w:val="40"/>
          <w:szCs w:val="40"/>
        </w:rPr>
        <w:t>辅导员管网用网能力提升计划实施方案</w:t>
      </w:r>
    </w:p>
    <w:p w:rsidR="009D5CD9" w:rsidRDefault="009D5CD9" w:rsidP="009D5CD9">
      <w:pPr>
        <w:spacing w:line="240" w:lineRule="auto"/>
        <w:rPr>
          <w:rFonts w:ascii="仿宋_GB2312" w:eastAsia="仿宋_GB2312"/>
          <w:sz w:val="32"/>
          <w:szCs w:val="32"/>
        </w:rPr>
      </w:pPr>
    </w:p>
    <w:p w:rsidR="009D5CD9" w:rsidRDefault="009D5CD9" w:rsidP="009D5CD9">
      <w:pPr>
        <w:pStyle w:val="1"/>
        <w:numPr>
          <w:ilvl w:val="0"/>
          <w:numId w:val="1"/>
        </w:numPr>
        <w:spacing w:after="0" w:line="240" w:lineRule="auto"/>
        <w:ind w:firstLineChars="0"/>
        <w:jc w:val="both"/>
        <w:rPr>
          <w:rFonts w:ascii="黑体" w:eastAsia="黑体"/>
          <w:sz w:val="32"/>
          <w:szCs w:val="32"/>
        </w:rPr>
      </w:pPr>
      <w:r>
        <w:rPr>
          <w:rFonts w:ascii="黑体" w:eastAsia="黑体" w:hint="eastAsia"/>
          <w:sz w:val="32"/>
          <w:szCs w:val="32"/>
        </w:rPr>
        <w:t>目标任务</w:t>
      </w:r>
    </w:p>
    <w:p w:rsidR="009D5CD9" w:rsidRDefault="009D5CD9" w:rsidP="009D5CD9">
      <w:pPr>
        <w:spacing w:line="240" w:lineRule="auto"/>
        <w:ind w:firstLineChars="200" w:firstLine="640"/>
        <w:jc w:val="both"/>
        <w:rPr>
          <w:rFonts w:ascii="仿宋_GB2312" w:eastAsia="仿宋_GB2312"/>
          <w:sz w:val="32"/>
          <w:szCs w:val="32"/>
        </w:rPr>
      </w:pPr>
      <w:r>
        <w:rPr>
          <w:rFonts w:ascii="仿宋_GB2312" w:eastAsia="仿宋_GB2312" w:hint="eastAsia"/>
          <w:sz w:val="32"/>
          <w:szCs w:val="32"/>
        </w:rPr>
        <w:t>习近平总书记指出：“要运用新媒体新技术使工</w:t>
      </w:r>
      <w:proofErr w:type="gramStart"/>
      <w:r>
        <w:rPr>
          <w:rFonts w:ascii="仿宋_GB2312" w:eastAsia="仿宋_GB2312" w:hint="eastAsia"/>
          <w:sz w:val="32"/>
          <w:szCs w:val="32"/>
        </w:rPr>
        <w:t>作活</w:t>
      </w:r>
      <w:proofErr w:type="gramEnd"/>
      <w:r>
        <w:rPr>
          <w:rFonts w:ascii="仿宋_GB2312" w:eastAsia="仿宋_GB2312" w:hint="eastAsia"/>
          <w:sz w:val="32"/>
          <w:szCs w:val="32"/>
        </w:rPr>
        <w:t>起来，推动思想政治工作传统优势同信息技术高度融合，增强时代感和吸引力。”辅导员作为大学生思想政治教育的骨干力量，其管网用网能力的高低直接影响到大学生的网络行为和网络道德修养。本计划旨在提升我校辅导员网络素养和管网用网能力，使其更好地教育引导大学生健康上网，形成良好的网络道德修养，共同营造清朗的网络空间。</w:t>
      </w:r>
    </w:p>
    <w:p w:rsidR="009D5CD9" w:rsidRDefault="009D5CD9" w:rsidP="009D5CD9">
      <w:pPr>
        <w:spacing w:line="240" w:lineRule="auto"/>
        <w:ind w:firstLineChars="200" w:firstLine="640"/>
        <w:rPr>
          <w:rFonts w:ascii="黑体" w:eastAsia="黑体"/>
          <w:sz w:val="32"/>
          <w:szCs w:val="32"/>
        </w:rPr>
      </w:pPr>
      <w:r>
        <w:rPr>
          <w:rFonts w:ascii="黑体" w:eastAsia="黑体" w:hint="eastAsia"/>
          <w:sz w:val="32"/>
          <w:szCs w:val="32"/>
        </w:rPr>
        <w:t>二、主要措施</w:t>
      </w:r>
    </w:p>
    <w:p w:rsidR="009D5CD9" w:rsidRDefault="009D5CD9" w:rsidP="009D5CD9">
      <w:pPr>
        <w:spacing w:line="240" w:lineRule="auto"/>
        <w:ind w:firstLineChars="200" w:firstLine="640"/>
        <w:jc w:val="both"/>
        <w:rPr>
          <w:rFonts w:ascii="仿宋_GB2312" w:eastAsia="仿宋_GB2312"/>
          <w:sz w:val="32"/>
          <w:szCs w:val="32"/>
        </w:rPr>
      </w:pPr>
      <w:r>
        <w:rPr>
          <w:rFonts w:ascii="楷体_GB2312" w:eastAsia="楷体_GB2312" w:hint="eastAsia"/>
          <w:sz w:val="32"/>
          <w:szCs w:val="32"/>
        </w:rPr>
        <w:t>1.开展专项培训。</w:t>
      </w:r>
      <w:r>
        <w:rPr>
          <w:rFonts w:ascii="仿宋_GB2312" w:eastAsia="仿宋_GB2312" w:hint="eastAsia"/>
          <w:sz w:val="32"/>
          <w:szCs w:val="32"/>
        </w:rPr>
        <w:t>利用辅导员思创论坛、辅导员暑期读书班等平台，邀请专家学者围绕网络规律认知、网络舆情处置、网络安全防范、网络赋能</w:t>
      </w:r>
      <w:proofErr w:type="gramStart"/>
      <w:r>
        <w:rPr>
          <w:rFonts w:ascii="仿宋_GB2312" w:eastAsia="仿宋_GB2312" w:hint="eastAsia"/>
          <w:sz w:val="32"/>
          <w:szCs w:val="32"/>
        </w:rPr>
        <w:t>思政教育</w:t>
      </w:r>
      <w:proofErr w:type="gramEnd"/>
      <w:r>
        <w:rPr>
          <w:rFonts w:ascii="仿宋_GB2312" w:eastAsia="仿宋_GB2312" w:hint="eastAsia"/>
          <w:sz w:val="32"/>
          <w:szCs w:val="32"/>
        </w:rPr>
        <w:t>等主题开展系列专场培训报告。</w:t>
      </w:r>
    </w:p>
    <w:p w:rsidR="009D5CD9" w:rsidRDefault="009D5CD9" w:rsidP="009D5CD9">
      <w:pPr>
        <w:spacing w:line="240" w:lineRule="auto"/>
        <w:ind w:firstLineChars="200" w:firstLine="640"/>
        <w:jc w:val="both"/>
        <w:rPr>
          <w:rFonts w:ascii="仿宋_GB2312" w:eastAsia="仿宋_GB2312"/>
          <w:sz w:val="32"/>
          <w:szCs w:val="32"/>
        </w:rPr>
      </w:pPr>
      <w:r>
        <w:rPr>
          <w:rFonts w:ascii="楷体_GB2312" w:eastAsia="楷体_GB2312" w:hint="eastAsia"/>
          <w:sz w:val="32"/>
          <w:szCs w:val="32"/>
        </w:rPr>
        <w:t>2.组织交流研讨。</w:t>
      </w:r>
      <w:r>
        <w:rPr>
          <w:rFonts w:ascii="仿宋_GB2312" w:eastAsia="仿宋_GB2312" w:hint="eastAsia"/>
          <w:sz w:val="32"/>
          <w:szCs w:val="32"/>
        </w:rPr>
        <w:t>依托2个省级名辅导员工作室和7个校级名辅导员工作室聚焦当前网络</w:t>
      </w:r>
      <w:proofErr w:type="gramStart"/>
      <w:r>
        <w:rPr>
          <w:rFonts w:ascii="仿宋_GB2312" w:eastAsia="仿宋_GB2312" w:hint="eastAsia"/>
          <w:sz w:val="32"/>
          <w:szCs w:val="32"/>
        </w:rPr>
        <w:t>思政教育</w:t>
      </w:r>
      <w:proofErr w:type="gramEnd"/>
      <w:r>
        <w:rPr>
          <w:rFonts w:ascii="仿宋_GB2312" w:eastAsia="仿宋_GB2312" w:hint="eastAsia"/>
          <w:sz w:val="32"/>
          <w:szCs w:val="32"/>
        </w:rPr>
        <w:t>的痛点和难点问题，围绕网络赋能</w:t>
      </w:r>
      <w:proofErr w:type="gramStart"/>
      <w:r>
        <w:rPr>
          <w:rFonts w:ascii="仿宋_GB2312" w:eastAsia="仿宋_GB2312" w:hint="eastAsia"/>
          <w:sz w:val="32"/>
          <w:szCs w:val="32"/>
        </w:rPr>
        <w:t>思政教育</w:t>
      </w:r>
      <w:proofErr w:type="gramEnd"/>
      <w:r>
        <w:rPr>
          <w:rFonts w:ascii="仿宋_GB2312" w:eastAsia="仿宋_GB2312" w:hint="eastAsia"/>
          <w:sz w:val="32"/>
          <w:szCs w:val="32"/>
        </w:rPr>
        <w:t>等内容展开专题研讨交流。</w:t>
      </w:r>
    </w:p>
    <w:p w:rsidR="009D5CD9" w:rsidRDefault="009D5CD9" w:rsidP="009D5CD9">
      <w:pPr>
        <w:spacing w:line="240" w:lineRule="auto"/>
        <w:ind w:firstLineChars="200" w:firstLine="640"/>
        <w:rPr>
          <w:rFonts w:ascii="仿宋_GB2312" w:eastAsia="仿宋_GB2312"/>
          <w:sz w:val="32"/>
          <w:szCs w:val="32"/>
        </w:rPr>
      </w:pPr>
      <w:r>
        <w:rPr>
          <w:rFonts w:ascii="楷体_GB2312" w:eastAsia="楷体_GB2312" w:hint="eastAsia"/>
          <w:sz w:val="32"/>
          <w:szCs w:val="32"/>
        </w:rPr>
        <w:t>3.做好课程开发。</w:t>
      </w:r>
      <w:r>
        <w:rPr>
          <w:rFonts w:ascii="仿宋_GB2312" w:eastAsia="仿宋_GB2312" w:hint="eastAsia"/>
          <w:sz w:val="32"/>
          <w:szCs w:val="32"/>
        </w:rPr>
        <w:t>成立大学生网络素养专题培训课程</w:t>
      </w:r>
      <w:r>
        <w:rPr>
          <w:rFonts w:ascii="仿宋_GB2312" w:eastAsia="仿宋_GB2312" w:hint="eastAsia"/>
          <w:sz w:val="32"/>
          <w:szCs w:val="32"/>
        </w:rPr>
        <w:lastRenderedPageBreak/>
        <w:t>开发小组，负责全校大学生网络素养专题培训课程内容及课件的设计开发，集中时间做好全体在校学生的宣讲教育。</w:t>
      </w:r>
    </w:p>
    <w:p w:rsidR="009D5CD9" w:rsidRDefault="009D5CD9" w:rsidP="009D5CD9">
      <w:pPr>
        <w:spacing w:line="240" w:lineRule="auto"/>
        <w:ind w:firstLineChars="200" w:firstLine="640"/>
        <w:rPr>
          <w:rFonts w:ascii="仿宋_GB2312" w:eastAsia="仿宋_GB2312"/>
          <w:sz w:val="32"/>
          <w:szCs w:val="32"/>
        </w:rPr>
      </w:pPr>
      <w:r>
        <w:rPr>
          <w:rFonts w:ascii="楷体_GB2312" w:eastAsia="楷体_GB2312" w:hint="eastAsia"/>
          <w:sz w:val="32"/>
          <w:szCs w:val="32"/>
        </w:rPr>
        <w:t>4.外出参观学习。</w:t>
      </w:r>
      <w:r>
        <w:rPr>
          <w:rFonts w:ascii="仿宋_GB2312" w:eastAsia="仿宋_GB2312" w:hint="eastAsia"/>
          <w:sz w:val="32"/>
          <w:szCs w:val="32"/>
        </w:rPr>
        <w:t>分批次组织辅导员前往广东高校网络思想政治工作中心、广东高校易班发展中心、知名网络企业和兄弟院校开展网络</w:t>
      </w:r>
      <w:proofErr w:type="gramStart"/>
      <w:r>
        <w:rPr>
          <w:rFonts w:ascii="仿宋_GB2312" w:eastAsia="仿宋_GB2312" w:hint="eastAsia"/>
          <w:sz w:val="32"/>
          <w:szCs w:val="32"/>
        </w:rPr>
        <w:t>思政教育</w:t>
      </w:r>
      <w:proofErr w:type="gramEnd"/>
      <w:r>
        <w:rPr>
          <w:rFonts w:ascii="仿宋_GB2312" w:eastAsia="仿宋_GB2312" w:hint="eastAsia"/>
          <w:sz w:val="32"/>
          <w:szCs w:val="32"/>
        </w:rPr>
        <w:t>专项调研活动；组织辅导员前往广交会场馆参观2024年网络安全博览会。</w:t>
      </w:r>
    </w:p>
    <w:p w:rsidR="009D5CD9" w:rsidRDefault="009D5CD9" w:rsidP="009D5CD9">
      <w:pPr>
        <w:spacing w:line="240" w:lineRule="auto"/>
        <w:ind w:firstLineChars="200" w:firstLine="640"/>
        <w:rPr>
          <w:rFonts w:ascii="仿宋_GB2312" w:eastAsia="仿宋_GB2312"/>
          <w:sz w:val="32"/>
          <w:szCs w:val="32"/>
        </w:rPr>
      </w:pPr>
      <w:r>
        <w:rPr>
          <w:rFonts w:ascii="楷体_GB2312" w:eastAsia="楷体_GB2312" w:hint="eastAsia"/>
          <w:sz w:val="32"/>
          <w:szCs w:val="32"/>
        </w:rPr>
        <w:t>5.</w:t>
      </w:r>
      <w:proofErr w:type="gramStart"/>
      <w:r>
        <w:rPr>
          <w:rFonts w:ascii="楷体_GB2312" w:eastAsia="楷体_GB2312" w:hint="eastAsia"/>
          <w:sz w:val="32"/>
          <w:szCs w:val="32"/>
        </w:rPr>
        <w:t>推进易班共建</w:t>
      </w:r>
      <w:proofErr w:type="gramEnd"/>
      <w:r>
        <w:rPr>
          <w:rFonts w:ascii="楷体_GB2312" w:eastAsia="楷体_GB2312" w:hint="eastAsia"/>
          <w:sz w:val="32"/>
          <w:szCs w:val="32"/>
        </w:rPr>
        <w:t>。</w:t>
      </w:r>
      <w:r>
        <w:rPr>
          <w:rFonts w:ascii="仿宋_GB2312" w:eastAsia="仿宋_GB2312" w:hint="eastAsia"/>
          <w:sz w:val="32"/>
          <w:szCs w:val="32"/>
        </w:rPr>
        <w:t>组织学生参加新生易班夏令营、易班嘉年华等校本特色品牌活动，依托易班平台积极开展贴近生活、贴近学习、贴近思想、贴近实际的网络教育文化活动，吸引学生注册认证易班平台，使用易班平台汇聚网络正能量，引领学生健康成长。</w:t>
      </w:r>
    </w:p>
    <w:p w:rsidR="009D5CD9" w:rsidRDefault="009D5CD9" w:rsidP="009D5CD9">
      <w:pPr>
        <w:spacing w:line="240" w:lineRule="auto"/>
        <w:ind w:firstLineChars="200" w:firstLine="640"/>
        <w:rPr>
          <w:rFonts w:ascii="仿宋_GB2312" w:eastAsia="仿宋_GB2312"/>
          <w:sz w:val="32"/>
          <w:szCs w:val="32"/>
        </w:rPr>
      </w:pPr>
      <w:r>
        <w:rPr>
          <w:rFonts w:ascii="楷体_GB2312" w:eastAsia="楷体_GB2312" w:hint="eastAsia"/>
          <w:sz w:val="32"/>
          <w:szCs w:val="32"/>
        </w:rPr>
        <w:t>6.抢占网络阵地。</w:t>
      </w:r>
      <w:r>
        <w:rPr>
          <w:rFonts w:ascii="仿宋_GB2312" w:eastAsia="仿宋_GB2312" w:hint="eastAsia"/>
          <w:sz w:val="32"/>
          <w:szCs w:val="32"/>
        </w:rPr>
        <w:t>鼓励和支持辅导员运用新媒体新技术开展网络思想政治工作，抢占微信、抖音、小红书、</w:t>
      </w:r>
      <w:proofErr w:type="gramStart"/>
      <w:r>
        <w:rPr>
          <w:rFonts w:ascii="仿宋_GB2312" w:eastAsia="仿宋_GB2312" w:hint="eastAsia"/>
          <w:sz w:val="32"/>
          <w:szCs w:val="32"/>
        </w:rPr>
        <w:t>哔</w:t>
      </w:r>
      <w:proofErr w:type="gramEnd"/>
      <w:r>
        <w:rPr>
          <w:rFonts w:ascii="仿宋_GB2312" w:eastAsia="仿宋_GB2312" w:hint="eastAsia"/>
          <w:sz w:val="32"/>
          <w:szCs w:val="32"/>
        </w:rPr>
        <w:t>哩</w:t>
      </w:r>
      <w:proofErr w:type="gramStart"/>
      <w:r>
        <w:rPr>
          <w:rFonts w:ascii="仿宋_GB2312" w:eastAsia="仿宋_GB2312" w:hint="eastAsia"/>
          <w:sz w:val="32"/>
          <w:szCs w:val="32"/>
        </w:rPr>
        <w:t>哔</w:t>
      </w:r>
      <w:proofErr w:type="gramEnd"/>
      <w:r>
        <w:rPr>
          <w:rFonts w:ascii="仿宋_GB2312" w:eastAsia="仿宋_GB2312" w:hint="eastAsia"/>
          <w:sz w:val="32"/>
          <w:szCs w:val="32"/>
        </w:rPr>
        <w:t>哩、</w:t>
      </w:r>
      <w:proofErr w:type="gramStart"/>
      <w:r>
        <w:rPr>
          <w:rFonts w:ascii="仿宋_GB2312" w:eastAsia="仿宋_GB2312" w:hint="eastAsia"/>
          <w:sz w:val="32"/>
          <w:szCs w:val="32"/>
        </w:rPr>
        <w:t>贴吧等</w:t>
      </w:r>
      <w:proofErr w:type="gramEnd"/>
      <w:r>
        <w:rPr>
          <w:rFonts w:ascii="仿宋_GB2312" w:eastAsia="仿宋_GB2312" w:hint="eastAsia"/>
          <w:sz w:val="32"/>
          <w:szCs w:val="32"/>
        </w:rPr>
        <w:t>学生喜闻乐见的新媒体平台，</w:t>
      </w:r>
      <w:r>
        <w:rPr>
          <w:rFonts w:ascii="仿宋_GB2312" w:eastAsia="仿宋_GB2312"/>
          <w:sz w:val="32"/>
          <w:szCs w:val="32"/>
        </w:rPr>
        <w:t>提高网络</w:t>
      </w:r>
      <w:proofErr w:type="gramStart"/>
      <w:r>
        <w:rPr>
          <w:rFonts w:ascii="仿宋_GB2312" w:eastAsia="仿宋_GB2312" w:hint="eastAsia"/>
          <w:sz w:val="32"/>
          <w:szCs w:val="32"/>
        </w:rPr>
        <w:t>思政教育</w:t>
      </w:r>
      <w:proofErr w:type="gramEnd"/>
      <w:r>
        <w:rPr>
          <w:rFonts w:ascii="仿宋_GB2312" w:eastAsia="仿宋_GB2312"/>
          <w:sz w:val="32"/>
          <w:szCs w:val="32"/>
        </w:rPr>
        <w:t>的吸引力、感染力和影响力，注重将党的声音转化为青年学生乐于接受的语言方式、表达方式、说理方式。</w:t>
      </w:r>
    </w:p>
    <w:p w:rsidR="009D5CD9" w:rsidRDefault="009D5CD9" w:rsidP="009D5CD9">
      <w:pPr>
        <w:spacing w:line="240" w:lineRule="auto"/>
        <w:ind w:firstLineChars="200" w:firstLine="640"/>
        <w:rPr>
          <w:rFonts w:ascii="仿宋_GB2312" w:eastAsia="仿宋_GB2312"/>
          <w:sz w:val="32"/>
          <w:szCs w:val="32"/>
        </w:rPr>
      </w:pPr>
      <w:r>
        <w:rPr>
          <w:rFonts w:ascii="楷体_GB2312" w:eastAsia="楷体_GB2312" w:hint="eastAsia"/>
          <w:sz w:val="32"/>
          <w:szCs w:val="32"/>
        </w:rPr>
        <w:t>7.成立</w:t>
      </w:r>
      <w:proofErr w:type="gramStart"/>
      <w:r>
        <w:rPr>
          <w:rFonts w:ascii="楷体_GB2312" w:eastAsia="楷体_GB2312" w:hint="eastAsia"/>
          <w:sz w:val="32"/>
          <w:szCs w:val="32"/>
        </w:rPr>
        <w:t>网络思政工作室</w:t>
      </w:r>
      <w:proofErr w:type="gramEnd"/>
      <w:r>
        <w:rPr>
          <w:rFonts w:ascii="楷体_GB2312" w:eastAsia="楷体_GB2312" w:hint="eastAsia"/>
          <w:sz w:val="32"/>
          <w:szCs w:val="32"/>
        </w:rPr>
        <w:t>。</w:t>
      </w:r>
      <w:r w:rsidRPr="008D20E6">
        <w:rPr>
          <w:rFonts w:ascii="仿宋_GB2312" w:eastAsia="仿宋_GB2312" w:hint="eastAsia"/>
          <w:sz w:val="32"/>
          <w:szCs w:val="32"/>
        </w:rPr>
        <w:t>各学院</w:t>
      </w:r>
      <w:r>
        <w:rPr>
          <w:rFonts w:ascii="仿宋_GB2312" w:eastAsia="仿宋_GB2312" w:hint="eastAsia"/>
          <w:sz w:val="32"/>
          <w:szCs w:val="32"/>
        </w:rPr>
        <w:t>整合网络育人力量</w:t>
      </w:r>
      <w:r w:rsidRPr="008D20E6">
        <w:rPr>
          <w:rFonts w:ascii="仿宋_GB2312" w:eastAsia="仿宋_GB2312" w:hint="eastAsia"/>
          <w:sz w:val="32"/>
          <w:szCs w:val="32"/>
        </w:rPr>
        <w:t>，</w:t>
      </w:r>
      <w:r>
        <w:rPr>
          <w:rFonts w:ascii="仿宋_GB2312" w:eastAsia="仿宋_GB2312" w:hint="eastAsia"/>
          <w:sz w:val="32"/>
          <w:szCs w:val="32"/>
        </w:rPr>
        <w:t>成立</w:t>
      </w:r>
      <w:proofErr w:type="gramStart"/>
      <w:r w:rsidRPr="008D20E6">
        <w:rPr>
          <w:rFonts w:ascii="仿宋_GB2312" w:eastAsia="仿宋_GB2312" w:hint="eastAsia"/>
          <w:sz w:val="32"/>
          <w:szCs w:val="32"/>
        </w:rPr>
        <w:t>网络思政工作室</w:t>
      </w:r>
      <w:proofErr w:type="gramEnd"/>
      <w:r w:rsidRPr="008D20E6">
        <w:rPr>
          <w:rFonts w:ascii="仿宋_GB2312" w:eastAsia="仿宋_GB2312" w:hint="eastAsia"/>
          <w:sz w:val="32"/>
          <w:szCs w:val="32"/>
        </w:rPr>
        <w:t>，</w:t>
      </w:r>
      <w:r>
        <w:rPr>
          <w:rFonts w:ascii="仿宋_GB2312" w:eastAsia="仿宋_GB2312" w:hint="eastAsia"/>
          <w:sz w:val="32"/>
          <w:szCs w:val="32"/>
        </w:rPr>
        <w:t>积极探索网络</w:t>
      </w:r>
      <w:proofErr w:type="gramStart"/>
      <w:r>
        <w:rPr>
          <w:rFonts w:ascii="仿宋_GB2312" w:eastAsia="仿宋_GB2312" w:hint="eastAsia"/>
          <w:sz w:val="32"/>
          <w:szCs w:val="32"/>
        </w:rPr>
        <w:t>思政理论</w:t>
      </w:r>
      <w:proofErr w:type="gramEnd"/>
      <w:r>
        <w:rPr>
          <w:rFonts w:ascii="仿宋_GB2312" w:eastAsia="仿宋_GB2312" w:hint="eastAsia"/>
          <w:sz w:val="32"/>
          <w:szCs w:val="32"/>
        </w:rPr>
        <w:t>研究；充分发挥学生的主动性和积极性，组建网络评论员队伍，</w:t>
      </w:r>
      <w:r>
        <w:rPr>
          <w:rFonts w:ascii="仿宋_GB2312" w:eastAsia="仿宋_GB2312"/>
          <w:sz w:val="32"/>
          <w:szCs w:val="32"/>
        </w:rPr>
        <w:t>加强</w:t>
      </w:r>
      <w:r>
        <w:rPr>
          <w:rFonts w:ascii="仿宋_GB2312" w:eastAsia="仿宋_GB2312" w:hint="eastAsia"/>
          <w:sz w:val="32"/>
          <w:szCs w:val="32"/>
        </w:rPr>
        <w:lastRenderedPageBreak/>
        <w:t>对网络舆情信息的搜集</w:t>
      </w:r>
      <w:r>
        <w:rPr>
          <w:rFonts w:ascii="仿宋_GB2312" w:eastAsia="仿宋_GB2312"/>
          <w:sz w:val="32"/>
          <w:szCs w:val="32"/>
        </w:rPr>
        <w:t>，及时掌握网上</w:t>
      </w:r>
      <w:r>
        <w:rPr>
          <w:rFonts w:ascii="仿宋_GB2312" w:eastAsia="仿宋_GB2312" w:hint="eastAsia"/>
          <w:sz w:val="32"/>
          <w:szCs w:val="32"/>
        </w:rPr>
        <w:t>学生的</w:t>
      </w:r>
      <w:r>
        <w:rPr>
          <w:rFonts w:ascii="仿宋_GB2312" w:eastAsia="仿宋_GB2312"/>
          <w:sz w:val="32"/>
          <w:szCs w:val="32"/>
        </w:rPr>
        <w:t>思想动态</w:t>
      </w:r>
      <w:r>
        <w:rPr>
          <w:rFonts w:ascii="仿宋_GB2312" w:eastAsia="仿宋_GB2312" w:hint="eastAsia"/>
          <w:sz w:val="32"/>
          <w:szCs w:val="32"/>
        </w:rPr>
        <w:t>，强化对学生网络舆情的引导。</w:t>
      </w:r>
    </w:p>
    <w:p w:rsidR="009D5CD9" w:rsidRDefault="009D5CD9" w:rsidP="009D5CD9">
      <w:pPr>
        <w:spacing w:line="240" w:lineRule="auto"/>
        <w:ind w:firstLineChars="200" w:firstLine="640"/>
        <w:rPr>
          <w:rFonts w:ascii="仿宋_GB2312" w:eastAsia="仿宋_GB2312"/>
          <w:sz w:val="32"/>
          <w:szCs w:val="32"/>
        </w:rPr>
      </w:pPr>
      <w:r>
        <w:rPr>
          <w:rFonts w:ascii="楷体_GB2312" w:eastAsia="楷体_GB2312" w:hint="eastAsia"/>
          <w:sz w:val="32"/>
          <w:szCs w:val="32"/>
        </w:rPr>
        <w:t>8.形成育人成果。</w:t>
      </w:r>
      <w:r>
        <w:rPr>
          <w:rFonts w:ascii="仿宋_GB2312" w:eastAsia="仿宋_GB2312" w:hint="eastAsia"/>
          <w:sz w:val="32"/>
          <w:szCs w:val="32"/>
        </w:rPr>
        <w:t>鼓励辅导员对标全国大学生网络文化节、</w:t>
      </w:r>
      <w:r w:rsidRPr="003C1442">
        <w:rPr>
          <w:rFonts w:ascii="仿宋_GB2312" w:eastAsia="仿宋_GB2312" w:hint="eastAsia"/>
          <w:sz w:val="32"/>
          <w:szCs w:val="32"/>
        </w:rPr>
        <w:t>全国高校网络教育优秀作品推选展示活动</w:t>
      </w:r>
      <w:r>
        <w:rPr>
          <w:rFonts w:ascii="仿宋_GB2312" w:eastAsia="仿宋_GB2312" w:hint="eastAsia"/>
          <w:sz w:val="32"/>
          <w:szCs w:val="32"/>
        </w:rPr>
        <w:t>和广东高校网络媒体展示节等活动要求，指导学生精心创作产出一批高质量的网络育人成果。</w:t>
      </w:r>
      <w:bookmarkEnd w:id="0"/>
    </w:p>
    <w:p w:rsidR="009D5CD9" w:rsidRPr="009D5CD9" w:rsidRDefault="009D5CD9">
      <w:bookmarkStart w:id="1" w:name="_GoBack"/>
      <w:bookmarkEnd w:id="1"/>
    </w:p>
    <w:sectPr w:rsidR="009D5CD9" w:rsidRPr="009D5CD9">
      <w:footerReference w:type="default" r:id="rId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D1" w:rsidRDefault="009D5CD9">
    <w:pPr>
      <w:pStyle w:val="a3"/>
      <w:jc w:val="center"/>
    </w:pPr>
    <w:r>
      <w:fldChar w:fldCharType="begin"/>
    </w:r>
    <w:r>
      <w:instrText>PAGE   \* MERGEFORMAT</w:instrText>
    </w:r>
    <w:r>
      <w:fldChar w:fldCharType="separate"/>
    </w:r>
    <w:r>
      <w:rPr>
        <w:lang w:val="zh-CN"/>
      </w:rPr>
      <w:t>2</w:t>
    </w:r>
    <w:r>
      <w:fldChar w:fldCharType="end"/>
    </w:r>
  </w:p>
  <w:p w:rsidR="00F73ED1" w:rsidRDefault="009D5CD9">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454D15"/>
    <w:multiLevelType w:val="multilevel"/>
    <w:tmpl w:val="57454D15"/>
    <w:lvl w:ilvl="0">
      <w:start w:val="1"/>
      <w:numFmt w:val="japaneseCounting"/>
      <w:lvlRestart w:val="0"/>
      <w:lvlText w:val="%1、"/>
      <w:lvlJc w:val="left"/>
      <w:pPr>
        <w:tabs>
          <w:tab w:val="num" w:pos="0"/>
        </w:tabs>
        <w:ind w:left="1360" w:hanging="720"/>
      </w:pPr>
      <w:rPr>
        <w:rFonts w:hint="default"/>
      </w:rPr>
    </w:lvl>
    <w:lvl w:ilvl="1">
      <w:start w:val="1"/>
      <w:numFmt w:val="lowerLetter"/>
      <w:lvlText w:val="%2)"/>
      <w:lvlJc w:val="left"/>
      <w:pPr>
        <w:tabs>
          <w:tab w:val="num" w:pos="0"/>
        </w:tabs>
        <w:ind w:left="1520" w:hanging="440"/>
      </w:pPr>
    </w:lvl>
    <w:lvl w:ilvl="2">
      <w:start w:val="1"/>
      <w:numFmt w:val="lowerRoman"/>
      <w:lvlText w:val="%3."/>
      <w:lvlJc w:val="right"/>
      <w:pPr>
        <w:tabs>
          <w:tab w:val="num" w:pos="0"/>
        </w:tabs>
        <w:ind w:left="1960" w:hanging="440"/>
      </w:pPr>
    </w:lvl>
    <w:lvl w:ilvl="3">
      <w:start w:val="1"/>
      <w:numFmt w:val="decimal"/>
      <w:lvlText w:val="%4."/>
      <w:lvlJc w:val="left"/>
      <w:pPr>
        <w:tabs>
          <w:tab w:val="num" w:pos="0"/>
        </w:tabs>
        <w:ind w:left="2400" w:hanging="440"/>
      </w:pPr>
    </w:lvl>
    <w:lvl w:ilvl="4">
      <w:start w:val="1"/>
      <w:numFmt w:val="lowerLetter"/>
      <w:lvlText w:val="%5)"/>
      <w:lvlJc w:val="left"/>
      <w:pPr>
        <w:tabs>
          <w:tab w:val="num" w:pos="0"/>
        </w:tabs>
        <w:ind w:left="2840" w:hanging="440"/>
      </w:pPr>
    </w:lvl>
    <w:lvl w:ilvl="5">
      <w:start w:val="1"/>
      <w:numFmt w:val="lowerRoman"/>
      <w:lvlText w:val="%6."/>
      <w:lvlJc w:val="right"/>
      <w:pPr>
        <w:tabs>
          <w:tab w:val="num" w:pos="0"/>
        </w:tabs>
        <w:ind w:left="3280" w:hanging="440"/>
      </w:pPr>
    </w:lvl>
    <w:lvl w:ilvl="6">
      <w:start w:val="1"/>
      <w:numFmt w:val="decimal"/>
      <w:lvlText w:val="%7."/>
      <w:lvlJc w:val="left"/>
      <w:pPr>
        <w:tabs>
          <w:tab w:val="num" w:pos="0"/>
        </w:tabs>
        <w:ind w:left="3720" w:hanging="440"/>
      </w:pPr>
    </w:lvl>
    <w:lvl w:ilvl="7">
      <w:start w:val="1"/>
      <w:numFmt w:val="lowerLetter"/>
      <w:lvlText w:val="%8)"/>
      <w:lvlJc w:val="left"/>
      <w:pPr>
        <w:tabs>
          <w:tab w:val="num" w:pos="0"/>
        </w:tabs>
        <w:ind w:left="4160" w:hanging="440"/>
      </w:pPr>
    </w:lvl>
    <w:lvl w:ilvl="8">
      <w:start w:val="1"/>
      <w:numFmt w:val="lowerRoman"/>
      <w:lvlText w:val="%9."/>
      <w:lvlJc w:val="right"/>
      <w:pPr>
        <w:tabs>
          <w:tab w:val="num" w:pos="0"/>
        </w:tabs>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CD9"/>
    <w:rsid w:val="009D5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CDEB6-BBF8-4AF0-8422-B9E0901A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5CD9"/>
    <w:pPr>
      <w:widowControl w:val="0"/>
      <w:spacing w:after="160" w:line="278" w:lineRule="auto"/>
    </w:pPr>
    <w:rPr>
      <w:rFonts w:ascii="等线" w:eastAsia="等线" w:hAnsi="Times New Roman" w:cs="Arial"/>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表段落1"/>
    <w:basedOn w:val="a"/>
    <w:rsid w:val="009D5CD9"/>
    <w:pPr>
      <w:ind w:firstLineChars="200" w:firstLine="200"/>
    </w:pPr>
  </w:style>
  <w:style w:type="paragraph" w:styleId="a3">
    <w:name w:val="footer"/>
    <w:basedOn w:val="a"/>
    <w:link w:val="a4"/>
    <w:rsid w:val="009D5CD9"/>
    <w:pPr>
      <w:tabs>
        <w:tab w:val="center" w:pos="4153"/>
        <w:tab w:val="right" w:pos="8306"/>
      </w:tabs>
      <w:snapToGrid w:val="0"/>
      <w:spacing w:line="240" w:lineRule="auto"/>
    </w:pPr>
    <w:rPr>
      <w:sz w:val="18"/>
      <w:szCs w:val="18"/>
    </w:rPr>
  </w:style>
  <w:style w:type="character" w:customStyle="1" w:styleId="a4">
    <w:name w:val="页脚 字符"/>
    <w:basedOn w:val="a0"/>
    <w:link w:val="a3"/>
    <w:rsid w:val="009D5CD9"/>
    <w:rPr>
      <w:rFonts w:ascii="等线" w:eastAsia="等线" w:hAnsi="Times New Roman"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梁明明</dc:creator>
  <cp:keywords/>
  <dc:description/>
  <cp:lastModifiedBy>梁明明</cp:lastModifiedBy>
  <cp:revision>1</cp:revision>
  <dcterms:created xsi:type="dcterms:W3CDTF">2024-04-11T09:55:00Z</dcterms:created>
  <dcterms:modified xsi:type="dcterms:W3CDTF">2024-04-11T09:55:00Z</dcterms:modified>
</cp:coreProperties>
</file>